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B5137" w14:textId="77777777" w:rsidR="00A10312" w:rsidRPr="00ED5079" w:rsidRDefault="00A10312" w:rsidP="00A10312">
      <w:pPr>
        <w:spacing w:after="0" w:line="240" w:lineRule="auto"/>
        <w:rPr>
          <w:caps/>
          <w:sz w:val="26"/>
          <w:szCs w:val="26"/>
          <w:u w:val="single"/>
        </w:rPr>
      </w:pPr>
      <w:r w:rsidRPr="00ED5079">
        <w:rPr>
          <w:caps/>
          <w:sz w:val="26"/>
          <w:szCs w:val="26"/>
          <w:u w:val="single"/>
        </w:rPr>
        <w:t>Komentáře ke krizovým plánům:</w:t>
      </w:r>
    </w:p>
    <w:p w14:paraId="4B278EDC" w14:textId="77777777" w:rsidR="00907321" w:rsidRDefault="00907321" w:rsidP="00EA5163">
      <w:pPr>
        <w:spacing w:before="120" w:after="0" w:line="240" w:lineRule="auto"/>
        <w:jc w:val="both"/>
      </w:pPr>
      <w:r>
        <w:rPr>
          <w:b/>
        </w:rPr>
        <w:t xml:space="preserve">Informování ZZ – </w:t>
      </w:r>
      <w:r w:rsidRPr="00951CD8">
        <w:t>Pokud se ZZ nemůže dostavit do školy ještě týž den, kdy řeším krizovou situaci, po</w:t>
      </w:r>
      <w:r w:rsidR="00951CD8">
        <w:t>dávám pouze základní informaci a domlouvám termín společného setkání (ideálně ve variantě rodič + žák + škola)</w:t>
      </w:r>
      <w:r w:rsidR="00951CD8" w:rsidRPr="00951CD8">
        <w:t>.</w:t>
      </w:r>
    </w:p>
    <w:p w14:paraId="47A06CA2" w14:textId="77777777" w:rsidR="000C352F" w:rsidRPr="00951CD8" w:rsidRDefault="000C352F" w:rsidP="00EA5163">
      <w:pPr>
        <w:spacing w:before="120" w:after="0" w:line="240" w:lineRule="auto"/>
        <w:jc w:val="both"/>
      </w:pPr>
      <w:r w:rsidRPr="000C352F">
        <w:rPr>
          <w:b/>
        </w:rPr>
        <w:t>Používání mobilního telefonu</w:t>
      </w:r>
      <w:r>
        <w:t xml:space="preserve"> </w:t>
      </w:r>
      <w:r w:rsidRPr="000C352F">
        <w:rPr>
          <w:b/>
        </w:rPr>
        <w:t>v případě krizové situace</w:t>
      </w:r>
      <w:r>
        <w:t xml:space="preserve"> – do ŠŘ upravit, že v případě krizové situace smí pedagog/žák použít mobilní telefon při vyučovací hodině pro přivolání pomoci.</w:t>
      </w:r>
    </w:p>
    <w:p w14:paraId="70744D1A" w14:textId="77777777" w:rsidR="00EA5163" w:rsidRPr="00EA5163" w:rsidRDefault="00EA5163" w:rsidP="00EA5163">
      <w:pPr>
        <w:spacing w:before="120" w:after="0" w:line="240" w:lineRule="auto"/>
        <w:jc w:val="both"/>
        <w:rPr>
          <w:b/>
        </w:rPr>
      </w:pPr>
      <w:r w:rsidRPr="00EA5163">
        <w:rPr>
          <w:b/>
        </w:rPr>
        <w:t xml:space="preserve">Zpětná vazba </w:t>
      </w:r>
      <w:r>
        <w:rPr>
          <w:b/>
        </w:rPr>
        <w:t xml:space="preserve">škole </w:t>
      </w:r>
      <w:r w:rsidRPr="00EA5163">
        <w:rPr>
          <w:b/>
        </w:rPr>
        <w:t>od PČR</w:t>
      </w:r>
    </w:p>
    <w:p w14:paraId="38BEDEE0" w14:textId="77777777" w:rsidR="00EA5163" w:rsidRPr="00EA5163" w:rsidRDefault="00EA5163" w:rsidP="00EA5163">
      <w:pPr>
        <w:spacing w:after="0" w:line="240" w:lineRule="auto"/>
        <w:jc w:val="both"/>
      </w:pPr>
      <w:r>
        <w:t xml:space="preserve">Škola má právo žádat od Policie zpětnou vazbu – vyrozumění </w:t>
      </w:r>
      <w:r w:rsidR="00F2490C">
        <w:t>o přijatých opatřeních – vždy</w:t>
      </w:r>
      <w:r>
        <w:t xml:space="preserve">, když se situace odehrává v době vyučování a na půdě školy. V ostatních případech je škola pouze oznamovatelem (např. domácí násilí). Škola musí podat písemnou žádost o vyrozumění. </w:t>
      </w:r>
    </w:p>
    <w:p w14:paraId="0D78F7BE" w14:textId="77777777" w:rsidR="00A10312" w:rsidRPr="00ED5079" w:rsidRDefault="00ED5079" w:rsidP="00EA5163">
      <w:pPr>
        <w:spacing w:before="240" w:after="0" w:line="240" w:lineRule="auto"/>
        <w:rPr>
          <w:b/>
          <w:sz w:val="24"/>
          <w:szCs w:val="24"/>
        </w:rPr>
      </w:pPr>
      <w:r w:rsidRPr="00ED5079">
        <w:rPr>
          <w:b/>
          <w:sz w:val="24"/>
          <w:szCs w:val="24"/>
        </w:rPr>
        <w:t>1A – Krizový plán při nálezu návykové látky ve škole</w:t>
      </w:r>
    </w:p>
    <w:p w14:paraId="74C4E89F" w14:textId="77777777" w:rsidR="00ED5079" w:rsidRDefault="00ED5079" w:rsidP="00ED5079">
      <w:pPr>
        <w:pStyle w:val="Odstavecseseznamem"/>
        <w:numPr>
          <w:ilvl w:val="0"/>
          <w:numId w:val="3"/>
        </w:numPr>
        <w:spacing w:after="0" w:line="240" w:lineRule="auto"/>
      </w:pPr>
      <w:r>
        <w:t>Zajištění látky provádí PČR</w:t>
      </w:r>
    </w:p>
    <w:p w14:paraId="411D093B" w14:textId="77777777" w:rsidR="00ED5079" w:rsidRDefault="00ED5079" w:rsidP="00ED5079">
      <w:pPr>
        <w:pStyle w:val="Odstavecseseznamem"/>
        <w:numPr>
          <w:ilvl w:val="0"/>
          <w:numId w:val="3"/>
        </w:numPr>
        <w:spacing w:after="0" w:line="240" w:lineRule="auto"/>
        <w:jc w:val="both"/>
      </w:pPr>
      <w:r w:rsidRPr="00ED5079">
        <w:t>V případě časové překážky na straně policie</w:t>
      </w:r>
      <w:r>
        <w:t>,</w:t>
      </w:r>
      <w:r w:rsidRPr="00ED5079">
        <w:t xml:space="preserve"> nebo když hrozí zničení/ztráta látky, vložit látku </w:t>
      </w:r>
      <w:r>
        <w:t xml:space="preserve">za použití gumových rukavic </w:t>
      </w:r>
      <w:r w:rsidRPr="00ED5079">
        <w:t>za přítomnosti dalšího pracovní</w:t>
      </w:r>
      <w:r w:rsidR="001D3068">
        <w:t>ka školy na čistý papír nebo do </w:t>
      </w:r>
      <w:r w:rsidRPr="00ED5079">
        <w:t>obálky.</w:t>
      </w:r>
    </w:p>
    <w:p w14:paraId="11F804D0" w14:textId="77777777" w:rsidR="00ED5079" w:rsidRDefault="00ED5079" w:rsidP="00ED5079">
      <w:pPr>
        <w:pStyle w:val="Odstavecseseznamem"/>
        <w:numPr>
          <w:ilvl w:val="0"/>
          <w:numId w:val="3"/>
        </w:numPr>
        <w:spacing w:after="0" w:line="240" w:lineRule="auto"/>
        <w:jc w:val="both"/>
      </w:pPr>
      <w:r>
        <w:t>V</w:t>
      </w:r>
      <w:r w:rsidR="0008257D">
        <w:t>Š: Písemná žádost o v</w:t>
      </w:r>
      <w:r w:rsidR="001D3068">
        <w:t>yrozumění; Vhodné uvést i</w:t>
      </w:r>
      <w:r w:rsidR="0008257D">
        <w:t>hned na místě do zápisu PČR: „Přeji si být informován o výsledku šetření v této záležitosti.“</w:t>
      </w:r>
    </w:p>
    <w:p w14:paraId="72DD5402" w14:textId="77777777" w:rsidR="00A10312" w:rsidRPr="00A10312" w:rsidRDefault="00A10312" w:rsidP="00ED5079">
      <w:pPr>
        <w:spacing w:before="240" w:after="0" w:line="240" w:lineRule="auto"/>
        <w:jc w:val="both"/>
        <w:rPr>
          <w:b/>
          <w:sz w:val="24"/>
          <w:szCs w:val="24"/>
        </w:rPr>
      </w:pPr>
      <w:r w:rsidRPr="00A10312">
        <w:rPr>
          <w:b/>
          <w:sz w:val="24"/>
          <w:szCs w:val="24"/>
        </w:rPr>
        <w:t>1</w:t>
      </w:r>
      <w:r w:rsidR="00D65B3B">
        <w:rPr>
          <w:b/>
          <w:sz w:val="24"/>
          <w:szCs w:val="24"/>
        </w:rPr>
        <w:t>C</w:t>
      </w:r>
      <w:r w:rsidRPr="00A10312">
        <w:rPr>
          <w:b/>
          <w:sz w:val="24"/>
          <w:szCs w:val="24"/>
        </w:rPr>
        <w:t xml:space="preserve"> – Krizový plán při podezření na užití NL žákem ve šk</w:t>
      </w:r>
      <w:r>
        <w:rPr>
          <w:b/>
          <w:sz w:val="24"/>
          <w:szCs w:val="24"/>
        </w:rPr>
        <w:t>ole, nebo při jeho příchodu pod </w:t>
      </w:r>
      <w:r w:rsidRPr="00A10312">
        <w:rPr>
          <w:b/>
          <w:sz w:val="24"/>
          <w:szCs w:val="24"/>
        </w:rPr>
        <w:t>vlivem NL do školy</w:t>
      </w:r>
    </w:p>
    <w:p w14:paraId="2FECD6A0" w14:textId="77777777" w:rsidR="00A10312" w:rsidRPr="00A10312" w:rsidRDefault="00A10312" w:rsidP="00A10312">
      <w:pPr>
        <w:spacing w:before="240" w:after="0" w:line="240" w:lineRule="auto"/>
        <w:rPr>
          <w:b/>
        </w:rPr>
      </w:pPr>
      <w:r w:rsidRPr="00A10312">
        <w:rPr>
          <w:b/>
        </w:rPr>
        <w:t>Zákon č. 65/2017 Sb.</w:t>
      </w:r>
    </w:p>
    <w:p w14:paraId="2BF28261" w14:textId="77777777" w:rsidR="00A10312" w:rsidRDefault="00A10312" w:rsidP="00A10312">
      <w:pPr>
        <w:spacing w:before="120" w:after="0" w:line="240" w:lineRule="auto"/>
        <w:jc w:val="both"/>
      </w:pPr>
      <w:r>
        <w:t xml:space="preserve">§ 16 – </w:t>
      </w:r>
      <w:r w:rsidRPr="00A10312">
        <w:rPr>
          <w:u w:val="single"/>
        </w:rPr>
        <w:t>Osoby oprávněné vyzvat k vyšetření přítomnosti alkoholu nebo jiné návykové látky</w:t>
      </w:r>
      <w:r>
        <w:t>: PČR, Vojenská policie, Vězeňská služba, Obecní/městská policie, osoba pověřená jiným právním předpisem (</w:t>
      </w:r>
      <w:r w:rsidRPr="00ED3C2C">
        <w:rPr>
          <w:b/>
          <w:color w:val="FF0000"/>
        </w:rPr>
        <w:t>BOZP?? – Musí být zakotveno ve ŠŘ</w:t>
      </w:r>
      <w:r>
        <w:t>)</w:t>
      </w:r>
      <w:r w:rsidR="00ED5079">
        <w:t>.</w:t>
      </w:r>
    </w:p>
    <w:p w14:paraId="11809D4E" w14:textId="77777777" w:rsidR="00311135" w:rsidRPr="00ED5079" w:rsidRDefault="00311135" w:rsidP="00A10312">
      <w:pPr>
        <w:spacing w:before="120" w:after="0" w:line="240" w:lineRule="auto"/>
        <w:jc w:val="both"/>
        <w:rPr>
          <w:b/>
          <w:color w:val="FF0000"/>
        </w:rPr>
      </w:pPr>
      <w:r w:rsidRPr="00ED5079">
        <w:rPr>
          <w:b/>
          <w:color w:val="FF0000"/>
        </w:rPr>
        <w:t xml:space="preserve">Opatření přivolání PČR/obecní police pro realizaci orientačního vyšetření v odůvodněném </w:t>
      </w:r>
      <w:r w:rsidR="00ED5079" w:rsidRPr="00ED5079">
        <w:rPr>
          <w:b/>
          <w:color w:val="FF0000"/>
        </w:rPr>
        <w:t xml:space="preserve">případě zakotvit také do ŠŘ. </w:t>
      </w:r>
    </w:p>
    <w:p w14:paraId="0E1F798E" w14:textId="77777777" w:rsidR="00A10312" w:rsidRDefault="00ED3C2C" w:rsidP="00ED3C2C">
      <w:pPr>
        <w:spacing w:before="120" w:after="0" w:line="240" w:lineRule="auto"/>
      </w:pPr>
      <w:r>
        <w:t>§ 20 – Orientační vyšetření</w:t>
      </w:r>
    </w:p>
    <w:p w14:paraId="6886E33F" w14:textId="77777777" w:rsidR="00A223DC" w:rsidRPr="00ED3C2C" w:rsidRDefault="00ED3C2C" w:rsidP="00ED3C2C">
      <w:pPr>
        <w:tabs>
          <w:tab w:val="num" w:pos="720"/>
        </w:tabs>
        <w:spacing w:after="0" w:line="240" w:lineRule="auto"/>
        <w:jc w:val="both"/>
        <w:rPr>
          <w:i/>
        </w:rPr>
      </w:pPr>
      <w:r w:rsidRPr="00ED3C2C">
        <w:rPr>
          <w:i/>
        </w:rPr>
        <w:t xml:space="preserve">„(2) </w:t>
      </w:r>
      <w:r w:rsidR="003B1E78" w:rsidRPr="00ED3C2C">
        <w:rPr>
          <w:i/>
        </w:rPr>
        <w:t>V případě, že povinná osoba podle odstavce 1 orientační vyšetření odmítne nebo takové vyšetření nelze provést nebo úspěšně dokončit, provede se odborné lékařské vyšetření. Pokud odborné lékařské vyšetření osoba odmítne, hledí se na ni, jako by byla pod vlivem alkoholu nebo jiné návykové látky.</w:t>
      </w:r>
      <w:r w:rsidRPr="00ED3C2C">
        <w:rPr>
          <w:i/>
        </w:rPr>
        <w:t>“</w:t>
      </w:r>
    </w:p>
    <w:p w14:paraId="19C8DD9A" w14:textId="77777777" w:rsidR="00652222" w:rsidRDefault="00652222" w:rsidP="00652222">
      <w:pPr>
        <w:spacing w:before="120" w:after="0" w:line="240" w:lineRule="auto"/>
        <w:jc w:val="both"/>
      </w:pPr>
      <w:r>
        <w:t xml:space="preserve">Orientační vyšetření (alkohol-tester, </w:t>
      </w:r>
      <w:r w:rsidR="00977FF0">
        <w:t>test na návykové látky – ze sl</w:t>
      </w:r>
      <w:r w:rsidR="001D3068">
        <w:t>in nebo potu) Police prová</w:t>
      </w:r>
      <w:r w:rsidR="00D66C56">
        <w:t>d</w:t>
      </w:r>
      <w:r w:rsidR="001D3068">
        <w:t>í na </w:t>
      </w:r>
      <w:r w:rsidR="00977FF0">
        <w:t>místě (ve škole za p</w:t>
      </w:r>
      <w:r w:rsidR="004569BF">
        <w:t>řítomnosti pedagoga), výsledek „může“ sdělit</w:t>
      </w:r>
      <w:r w:rsidR="00977FF0">
        <w:t xml:space="preserve"> škole hned na místě.</w:t>
      </w:r>
    </w:p>
    <w:p w14:paraId="49EA1E22" w14:textId="77777777" w:rsidR="00ED5079" w:rsidRDefault="004569BF" w:rsidP="0080250D">
      <w:pPr>
        <w:spacing w:before="240" w:after="0" w:line="240" w:lineRule="auto"/>
        <w:jc w:val="both"/>
      </w:pPr>
      <w:r>
        <w:rPr>
          <w:b/>
          <w:sz w:val="24"/>
          <w:szCs w:val="24"/>
        </w:rPr>
        <w:t>Krizový plán č. 6</w:t>
      </w:r>
      <w:r w:rsidR="0080250D" w:rsidRPr="0080250D">
        <w:rPr>
          <w:b/>
          <w:sz w:val="24"/>
          <w:szCs w:val="24"/>
        </w:rPr>
        <w:t xml:space="preserve"> (Extremi</w:t>
      </w:r>
      <w:r>
        <w:rPr>
          <w:b/>
          <w:sz w:val="24"/>
          <w:szCs w:val="24"/>
        </w:rPr>
        <w:t>smus, rasismus, xenofobie), č. 7 (Vandalismus) a č. 8</w:t>
      </w:r>
      <w:r w:rsidR="0080250D" w:rsidRPr="0080250D">
        <w:rPr>
          <w:b/>
          <w:sz w:val="24"/>
          <w:szCs w:val="24"/>
        </w:rPr>
        <w:t xml:space="preserve"> (Krádeže) – </w:t>
      </w:r>
      <w:r w:rsidR="0080250D" w:rsidRPr="0080250D">
        <w:rPr>
          <w:sz w:val="24"/>
          <w:szCs w:val="24"/>
        </w:rPr>
        <w:t>informovat</w:t>
      </w:r>
      <w:r w:rsidR="0080250D" w:rsidRPr="0080250D">
        <w:t xml:space="preserve"> </w:t>
      </w:r>
      <w:r w:rsidR="0080250D">
        <w:t>PČR i v případě, že se jedná o přestupek. Policie je orgán, který vyhodnocuje, zda se jedná o přestupek či trestný čin</w:t>
      </w:r>
      <w:r w:rsidR="00293363">
        <w:t xml:space="preserve"> a přestupky předává ke správnímu řízení OÚ ORP</w:t>
      </w:r>
      <w:r w:rsidR="0080250D">
        <w:t>. Policie může mít žáka již v evidenci z důvodu jiného přestupku/trestného činu.</w:t>
      </w:r>
      <w:r w:rsidR="00901777">
        <w:t xml:space="preserve"> Opakovaný přestupek je již trestným činem.</w:t>
      </w:r>
    </w:p>
    <w:p w14:paraId="3592D93E" w14:textId="77777777" w:rsidR="00E66230" w:rsidRPr="00E66230" w:rsidRDefault="004569BF" w:rsidP="00E66230">
      <w:pPr>
        <w:spacing w:before="240" w:after="60" w:line="240" w:lineRule="auto"/>
        <w:jc w:val="both"/>
        <w:rPr>
          <w:b/>
          <w:sz w:val="24"/>
          <w:szCs w:val="24"/>
        </w:rPr>
      </w:pPr>
      <w:r>
        <w:rPr>
          <w:b/>
          <w:sz w:val="24"/>
          <w:szCs w:val="24"/>
        </w:rPr>
        <w:t>Krizový plán č. 9</w:t>
      </w:r>
      <w:r w:rsidR="00E66230">
        <w:rPr>
          <w:b/>
          <w:sz w:val="24"/>
          <w:szCs w:val="24"/>
        </w:rPr>
        <w:t>b – Skryté záškoláctví</w:t>
      </w:r>
    </w:p>
    <w:p w14:paraId="5DA4DFA9" w14:textId="77777777" w:rsidR="00ED5079" w:rsidRDefault="00E66230" w:rsidP="00ED5079">
      <w:pPr>
        <w:spacing w:after="0" w:line="240" w:lineRule="auto"/>
        <w:jc w:val="both"/>
        <w:rPr>
          <w:b/>
        </w:rPr>
      </w:pPr>
      <w:r w:rsidRPr="00E66230">
        <w:rPr>
          <w:u w:val="single"/>
        </w:rPr>
        <w:t>bod 4</w:t>
      </w:r>
      <w:r>
        <w:t xml:space="preserve"> – Možnost situaci telefonicky konzultovat s OSPOD – Ujištění o procesu, doptat se na pohled </w:t>
      </w:r>
      <w:proofErr w:type="spellStart"/>
      <w:r>
        <w:t>OSPODu</w:t>
      </w:r>
      <w:proofErr w:type="spellEnd"/>
      <w:r>
        <w:t xml:space="preserve"> – má to negativní dopad na dítě? </w:t>
      </w:r>
      <w:r w:rsidRPr="00E66230">
        <w:rPr>
          <w:b/>
        </w:rPr>
        <w:t>OSPOD nerozhoduje o tom, zda má škola absenci omluvit/neomluvit. To je zcela v kompetenci ŘŠ.</w:t>
      </w:r>
    </w:p>
    <w:p w14:paraId="192542D2" w14:textId="77777777" w:rsidR="00DB2039" w:rsidRPr="00DB2039" w:rsidRDefault="00DB2039" w:rsidP="00DB2039">
      <w:pPr>
        <w:spacing w:before="60" w:after="0" w:line="240" w:lineRule="auto"/>
        <w:jc w:val="both"/>
      </w:pPr>
      <w:r w:rsidRPr="00DB2039">
        <w:t>Ohrožené dítě/negativní dopad na dítě – § 6 zákona č. 359/1999 Sb. o sociálně-právní ochraně dětí:</w:t>
      </w:r>
      <w:r w:rsidRPr="00DB2039">
        <w:rPr>
          <w:sz w:val="20"/>
          <w:szCs w:val="20"/>
        </w:rPr>
        <w:t xml:space="preserve"> </w:t>
      </w:r>
      <w:r w:rsidRPr="00DB2039">
        <w:rPr>
          <w:i/>
          <w:sz w:val="20"/>
          <w:szCs w:val="20"/>
        </w:rPr>
        <w:t>„...pokud tyto skutečnosti trvají po takovou dobu nebo jsou takové intenzity, že nepříznivě ovlivňují vývoj dětí nebo jsou/mohou být příčinou nepříznivého vývoje dětí.“</w:t>
      </w:r>
    </w:p>
    <w:p w14:paraId="45811F65" w14:textId="77777777" w:rsidR="00E66230" w:rsidRDefault="006438FC" w:rsidP="006438FC">
      <w:pPr>
        <w:spacing w:before="60" w:after="0" w:line="240" w:lineRule="auto"/>
        <w:jc w:val="both"/>
      </w:pPr>
      <w:r w:rsidRPr="009E0398">
        <w:rPr>
          <w:u w:val="single"/>
        </w:rPr>
        <w:lastRenderedPageBreak/>
        <w:t>bod 5</w:t>
      </w:r>
      <w:r w:rsidRPr="006438FC">
        <w:t xml:space="preserve"> –</w:t>
      </w:r>
      <w:r w:rsidR="009E0398">
        <w:t xml:space="preserve">V případě, že je žák v evidenci OSPOD </w:t>
      </w:r>
      <w:r w:rsidR="009E0398">
        <w:sym w:font="Symbol" w:char="F0AE"/>
      </w:r>
      <w:r w:rsidR="009E0398">
        <w:t xml:space="preserve"> možnost dohody OSPOD s ošetřujících (praktickým) lékařem o dokládání/ověřování důvodu nepřítomnosti. </w:t>
      </w:r>
    </w:p>
    <w:p w14:paraId="059E4CDF" w14:textId="77777777" w:rsidR="00671F23" w:rsidRPr="00671F23" w:rsidRDefault="00671F23" w:rsidP="00671F23">
      <w:pPr>
        <w:spacing w:before="240" w:after="0" w:line="240" w:lineRule="auto"/>
        <w:rPr>
          <w:b/>
          <w:sz w:val="24"/>
          <w:szCs w:val="24"/>
        </w:rPr>
      </w:pPr>
      <w:r w:rsidRPr="00671F23">
        <w:rPr>
          <w:b/>
          <w:sz w:val="24"/>
          <w:szCs w:val="24"/>
        </w:rPr>
        <w:t>ZÁŠKOLÁCTVÍ</w:t>
      </w:r>
    </w:p>
    <w:p w14:paraId="24F7BF0F" w14:textId="77777777" w:rsidR="00671F23" w:rsidRDefault="00671F23" w:rsidP="00671F23">
      <w:pPr>
        <w:pStyle w:val="Odstavecseseznamem"/>
        <w:numPr>
          <w:ilvl w:val="0"/>
          <w:numId w:val="4"/>
        </w:numPr>
        <w:tabs>
          <w:tab w:val="left" w:pos="1985"/>
          <w:tab w:val="left" w:pos="4860"/>
        </w:tabs>
        <w:spacing w:before="60" w:after="0" w:line="240" w:lineRule="auto"/>
        <w:contextualSpacing w:val="0"/>
        <w:jc w:val="both"/>
        <w:rPr>
          <w:sz w:val="24"/>
          <w:szCs w:val="24"/>
        </w:rPr>
      </w:pPr>
      <w:r w:rsidRPr="00A25879">
        <w:rPr>
          <w:sz w:val="24"/>
          <w:szCs w:val="24"/>
        </w:rPr>
        <w:t>Nepří</w:t>
      </w:r>
      <w:r>
        <w:rPr>
          <w:sz w:val="24"/>
          <w:szCs w:val="24"/>
        </w:rPr>
        <w:t>tomnost nezletilého žáka ve škole omlouvá jeho zákonný zástupce. Důvody jeho nepřítomnosti ve škole je ZZ povinen doložit nejpozději do tří kalendářních dnů od počátku nepřítomnosti žáka. Způsoby, jakými je dokládá, stanoví školní řád.</w:t>
      </w:r>
    </w:p>
    <w:p w14:paraId="4F697731" w14:textId="77777777" w:rsidR="00671F23" w:rsidRPr="00A25879" w:rsidRDefault="00671F23" w:rsidP="00671F23">
      <w:pPr>
        <w:pStyle w:val="Odstavecseseznamem"/>
        <w:tabs>
          <w:tab w:val="left" w:pos="1985"/>
          <w:tab w:val="left" w:pos="4860"/>
        </w:tabs>
        <w:spacing w:before="60" w:after="0" w:line="240" w:lineRule="auto"/>
        <w:ind w:left="794"/>
        <w:contextualSpacing w:val="0"/>
        <w:jc w:val="both"/>
        <w:rPr>
          <w:sz w:val="20"/>
          <w:szCs w:val="20"/>
          <w:u w:val="single"/>
        </w:rPr>
      </w:pPr>
      <w:r w:rsidRPr="00A25879">
        <w:rPr>
          <w:sz w:val="20"/>
          <w:szCs w:val="20"/>
          <w:u w:val="single"/>
        </w:rPr>
        <w:t>Školský zákon č. 561/2004 Sb.</w:t>
      </w:r>
    </w:p>
    <w:p w14:paraId="1C0E7D5A" w14:textId="77777777" w:rsidR="00671F23" w:rsidRDefault="00671F23" w:rsidP="00671F23">
      <w:pPr>
        <w:pStyle w:val="Odstavecseseznamem"/>
        <w:tabs>
          <w:tab w:val="left" w:pos="1985"/>
          <w:tab w:val="left" w:pos="4860"/>
        </w:tabs>
        <w:spacing w:after="0" w:line="240" w:lineRule="auto"/>
        <w:ind w:left="794"/>
        <w:contextualSpacing w:val="0"/>
        <w:jc w:val="both"/>
        <w:rPr>
          <w:sz w:val="20"/>
          <w:szCs w:val="20"/>
        </w:rPr>
      </w:pPr>
      <w:r w:rsidRPr="00A25879">
        <w:rPr>
          <w:sz w:val="20"/>
          <w:szCs w:val="20"/>
        </w:rPr>
        <w:t>§50</w:t>
      </w:r>
    </w:p>
    <w:p w14:paraId="72EBA468" w14:textId="77777777" w:rsidR="00671F23" w:rsidRPr="005A4B9B" w:rsidRDefault="00671F23" w:rsidP="00671F23">
      <w:pPr>
        <w:pStyle w:val="Odstavecseseznamem"/>
        <w:tabs>
          <w:tab w:val="left" w:pos="1985"/>
          <w:tab w:val="left" w:pos="4860"/>
        </w:tabs>
        <w:spacing w:after="0" w:line="240" w:lineRule="auto"/>
        <w:ind w:left="794"/>
        <w:contextualSpacing w:val="0"/>
        <w:jc w:val="both"/>
        <w:rPr>
          <w:i/>
          <w:sz w:val="20"/>
          <w:szCs w:val="20"/>
        </w:rPr>
      </w:pPr>
      <w:r w:rsidRPr="005A4B9B">
        <w:rPr>
          <w:i/>
          <w:sz w:val="20"/>
          <w:szCs w:val="20"/>
        </w:rPr>
        <w:t xml:space="preserve">„(1) Zákonný zástupce žáka je povinen doložit důvody nepřítomnosti žáka ve vyučování nejpozději do 3 kalendářních dnů od počátku nepřítomnosti žáka. </w:t>
      </w:r>
      <w:r w:rsidRPr="005A4B9B">
        <w:rPr>
          <w:b/>
          <w:i/>
          <w:sz w:val="20"/>
          <w:szCs w:val="20"/>
        </w:rPr>
        <w:t>Podmínky pro uvolňování žáka z vyučování a omlouvání neúčasti žáka ve vyučování stanoví školní řád</w:t>
      </w:r>
      <w:r w:rsidRPr="005A4B9B">
        <w:rPr>
          <w:i/>
          <w:sz w:val="20"/>
          <w:szCs w:val="20"/>
        </w:rPr>
        <w:t>.“</w:t>
      </w:r>
    </w:p>
    <w:p w14:paraId="550F2B42" w14:textId="77777777" w:rsidR="00671F23" w:rsidRDefault="00671F23" w:rsidP="00671F23">
      <w:pPr>
        <w:pStyle w:val="Odstavecseseznamem"/>
        <w:numPr>
          <w:ilvl w:val="0"/>
          <w:numId w:val="4"/>
        </w:numPr>
        <w:tabs>
          <w:tab w:val="left" w:pos="1985"/>
          <w:tab w:val="left" w:pos="4860"/>
        </w:tabs>
        <w:spacing w:before="120" w:after="0" w:line="240" w:lineRule="auto"/>
        <w:contextualSpacing w:val="0"/>
        <w:jc w:val="both"/>
        <w:rPr>
          <w:sz w:val="24"/>
          <w:szCs w:val="24"/>
        </w:rPr>
      </w:pPr>
      <w:r>
        <w:rPr>
          <w:sz w:val="24"/>
          <w:szCs w:val="24"/>
        </w:rPr>
        <w:t xml:space="preserve">ZŠ/SŠ může požadovat, pokud to považuje za nezbytné, </w:t>
      </w:r>
      <w:r w:rsidRPr="003D298D">
        <w:rPr>
          <w:sz w:val="24"/>
          <w:szCs w:val="24"/>
          <w:u w:val="single"/>
        </w:rPr>
        <w:t>doložení nepřítomnosti žáka z důvodu nemoci ošetřujícím lékařem žáka</w:t>
      </w:r>
      <w:r>
        <w:rPr>
          <w:sz w:val="24"/>
          <w:szCs w:val="24"/>
        </w:rPr>
        <w:t xml:space="preserve">, resp. praktickým lékařem pro děti a dorost, a to </w:t>
      </w:r>
      <w:r w:rsidRPr="003D298D">
        <w:rPr>
          <w:b/>
          <w:sz w:val="24"/>
          <w:szCs w:val="24"/>
        </w:rPr>
        <w:t>pouze jako součást omluvenky vystavené zákonným zástupcem</w:t>
      </w:r>
      <w:r>
        <w:rPr>
          <w:sz w:val="24"/>
          <w:szCs w:val="24"/>
        </w:rPr>
        <w:t xml:space="preserve">. </w:t>
      </w:r>
    </w:p>
    <w:p w14:paraId="41FB5805" w14:textId="77777777" w:rsidR="00671F23" w:rsidRDefault="00671F23" w:rsidP="00671F23">
      <w:pPr>
        <w:pStyle w:val="Odstavecseseznamem"/>
        <w:tabs>
          <w:tab w:val="left" w:pos="1985"/>
          <w:tab w:val="left" w:pos="4860"/>
        </w:tabs>
        <w:spacing w:before="60" w:after="0" w:line="240" w:lineRule="auto"/>
        <w:ind w:left="794"/>
        <w:contextualSpacing w:val="0"/>
        <w:jc w:val="both"/>
        <w:rPr>
          <w:sz w:val="24"/>
          <w:szCs w:val="24"/>
        </w:rPr>
      </w:pPr>
      <w:r>
        <w:rPr>
          <w:sz w:val="24"/>
          <w:szCs w:val="24"/>
        </w:rPr>
        <w:t>Důvody nepřítomnosti žáka ve škole tedy nedokládá lékař, stejně tak neomlouvá jeho nepřítomnost.</w:t>
      </w:r>
    </w:p>
    <w:p w14:paraId="626C97DF" w14:textId="77777777" w:rsidR="00671F23" w:rsidRPr="003D298D" w:rsidRDefault="00671F23" w:rsidP="00671F23">
      <w:pPr>
        <w:pStyle w:val="Odstavecseseznamem"/>
        <w:tabs>
          <w:tab w:val="left" w:pos="1985"/>
          <w:tab w:val="left" w:pos="4860"/>
        </w:tabs>
        <w:spacing w:before="120" w:after="0" w:line="240" w:lineRule="auto"/>
        <w:ind w:left="794"/>
        <w:contextualSpacing w:val="0"/>
        <w:jc w:val="both"/>
        <w:rPr>
          <w:sz w:val="24"/>
          <w:szCs w:val="24"/>
        </w:rPr>
      </w:pPr>
      <w:r w:rsidRPr="003D298D">
        <w:rPr>
          <w:sz w:val="24"/>
          <w:szCs w:val="24"/>
          <w:u w:val="single"/>
        </w:rPr>
        <w:t>Právní podklad pro vyžádání potvrzení od lékaře</w:t>
      </w:r>
      <w:r>
        <w:rPr>
          <w:sz w:val="24"/>
          <w:szCs w:val="24"/>
        </w:rPr>
        <w:t xml:space="preserve"> pro omluvení nepřítomnosti žáka:</w:t>
      </w:r>
    </w:p>
    <w:p w14:paraId="7B0B40F7" w14:textId="77777777" w:rsidR="00671F23" w:rsidRPr="00CD2EA8" w:rsidRDefault="00671F23" w:rsidP="00671F23">
      <w:pPr>
        <w:pStyle w:val="Odstavecseseznamem"/>
        <w:tabs>
          <w:tab w:val="left" w:pos="1985"/>
          <w:tab w:val="left" w:pos="4860"/>
        </w:tabs>
        <w:spacing w:before="60" w:after="0" w:line="240" w:lineRule="auto"/>
        <w:ind w:left="851"/>
        <w:contextualSpacing w:val="0"/>
        <w:jc w:val="both"/>
        <w:rPr>
          <w:sz w:val="20"/>
          <w:szCs w:val="20"/>
          <w:u w:val="single"/>
        </w:rPr>
      </w:pPr>
      <w:r w:rsidRPr="00CD2EA8">
        <w:rPr>
          <w:sz w:val="20"/>
          <w:szCs w:val="20"/>
          <w:u w:val="single"/>
        </w:rPr>
        <w:t>Zákon č. 48/1997 Sb. O veřejném zdravotním pojištění</w:t>
      </w:r>
    </w:p>
    <w:p w14:paraId="79C846B4" w14:textId="77777777" w:rsidR="00671F23" w:rsidRPr="00CD2EA8" w:rsidRDefault="00671F23" w:rsidP="00671F23">
      <w:pPr>
        <w:pStyle w:val="Odstavecseseznamem"/>
        <w:tabs>
          <w:tab w:val="left" w:pos="1985"/>
          <w:tab w:val="left" w:pos="4860"/>
        </w:tabs>
        <w:spacing w:after="0" w:line="240" w:lineRule="auto"/>
        <w:ind w:left="851"/>
        <w:contextualSpacing w:val="0"/>
        <w:jc w:val="both"/>
        <w:rPr>
          <w:sz w:val="20"/>
          <w:szCs w:val="20"/>
        </w:rPr>
      </w:pPr>
      <w:r w:rsidRPr="00CD2EA8">
        <w:rPr>
          <w:sz w:val="20"/>
          <w:szCs w:val="20"/>
        </w:rPr>
        <w:t>§ 11 Práva pojištěnce, odst. 1 d</w:t>
      </w:r>
    </w:p>
    <w:p w14:paraId="134D54B7" w14:textId="77777777" w:rsidR="00671F23" w:rsidRPr="00CD2EA8" w:rsidRDefault="00671F23" w:rsidP="00671F23">
      <w:pPr>
        <w:pStyle w:val="Odstavecseseznamem"/>
        <w:tabs>
          <w:tab w:val="left" w:pos="1985"/>
          <w:tab w:val="left" w:pos="4860"/>
        </w:tabs>
        <w:spacing w:after="0" w:line="240" w:lineRule="auto"/>
        <w:ind w:left="851"/>
        <w:contextualSpacing w:val="0"/>
        <w:jc w:val="both"/>
        <w:rPr>
          <w:i/>
          <w:sz w:val="20"/>
          <w:szCs w:val="20"/>
        </w:rPr>
      </w:pPr>
      <w:r w:rsidRPr="00CD2EA8">
        <w:rPr>
          <w:i/>
          <w:sz w:val="20"/>
          <w:szCs w:val="20"/>
        </w:rPr>
        <w:t>„Pojištěnec má právo na poskytnutí hrazených služeb v rozsahu a za podmínek stanovených tímto zákonem, přičemž poskytovatel nesmí za tyto hrazené služby přijmout od pojištěnce žádnou úhradu.“</w:t>
      </w:r>
    </w:p>
    <w:p w14:paraId="18B7A48F" w14:textId="77777777" w:rsidR="00671F23" w:rsidRPr="00CD2EA8" w:rsidRDefault="00671F23" w:rsidP="00671F23">
      <w:pPr>
        <w:pStyle w:val="Odstavecseseznamem"/>
        <w:tabs>
          <w:tab w:val="left" w:pos="1985"/>
          <w:tab w:val="left" w:pos="4860"/>
        </w:tabs>
        <w:spacing w:before="120" w:after="0" w:line="240" w:lineRule="auto"/>
        <w:ind w:left="851"/>
        <w:contextualSpacing w:val="0"/>
        <w:jc w:val="both"/>
        <w:rPr>
          <w:sz w:val="20"/>
          <w:szCs w:val="20"/>
        </w:rPr>
      </w:pPr>
      <w:r w:rsidRPr="00CD2EA8">
        <w:rPr>
          <w:sz w:val="20"/>
          <w:szCs w:val="20"/>
        </w:rPr>
        <w:t>§ 38 Posudková činnost</w:t>
      </w:r>
    </w:p>
    <w:p w14:paraId="5830BEA4" w14:textId="77777777" w:rsidR="00671F23" w:rsidRPr="00CD2EA8" w:rsidRDefault="00671F23" w:rsidP="00671F23">
      <w:pPr>
        <w:pStyle w:val="Odstavecseseznamem"/>
        <w:tabs>
          <w:tab w:val="left" w:pos="1985"/>
          <w:tab w:val="left" w:pos="4860"/>
        </w:tabs>
        <w:spacing w:after="0" w:line="240" w:lineRule="auto"/>
        <w:ind w:left="851"/>
        <w:contextualSpacing w:val="0"/>
        <w:jc w:val="both"/>
        <w:rPr>
          <w:i/>
          <w:sz w:val="20"/>
          <w:szCs w:val="20"/>
        </w:rPr>
      </w:pPr>
      <w:r w:rsidRPr="00CD2EA8">
        <w:rPr>
          <w:i/>
          <w:sz w:val="20"/>
          <w:szCs w:val="20"/>
        </w:rPr>
        <w:t>„Hrazenou službou je i posuzování dočasné pracovní neschopnosti a dočasné neschopnosti ke studiu ošetřujícím lékařem a posuzování skutečností, které jsou podle § 191 zákoníku práce důležitými osobními překážkami v práci, a obdobné výkony u žáků a studentů.“</w:t>
      </w:r>
    </w:p>
    <w:p w14:paraId="610E785C" w14:textId="77777777" w:rsidR="00671F23" w:rsidRPr="00CD2EA8" w:rsidRDefault="00671F23" w:rsidP="00671F23">
      <w:pPr>
        <w:pStyle w:val="Odstavecseseznamem"/>
        <w:tabs>
          <w:tab w:val="left" w:pos="1985"/>
          <w:tab w:val="left" w:pos="4860"/>
        </w:tabs>
        <w:spacing w:before="120" w:after="0" w:line="240" w:lineRule="auto"/>
        <w:ind w:left="851"/>
        <w:contextualSpacing w:val="0"/>
        <w:jc w:val="both"/>
        <w:rPr>
          <w:sz w:val="20"/>
          <w:szCs w:val="20"/>
          <w:u w:val="single"/>
        </w:rPr>
      </w:pPr>
      <w:r w:rsidRPr="00CD2EA8">
        <w:rPr>
          <w:sz w:val="20"/>
          <w:szCs w:val="20"/>
          <w:u w:val="single"/>
        </w:rPr>
        <w:t>Zákon č. 262/2006 Sb. Zákoník práce</w:t>
      </w:r>
    </w:p>
    <w:p w14:paraId="032C5903" w14:textId="77777777" w:rsidR="00671F23" w:rsidRPr="00CD2EA8" w:rsidRDefault="00671F23" w:rsidP="00671F23">
      <w:pPr>
        <w:pStyle w:val="Odstavecseseznamem"/>
        <w:tabs>
          <w:tab w:val="left" w:pos="1985"/>
          <w:tab w:val="left" w:pos="4860"/>
        </w:tabs>
        <w:spacing w:after="0" w:line="240" w:lineRule="auto"/>
        <w:ind w:left="851"/>
        <w:contextualSpacing w:val="0"/>
        <w:jc w:val="both"/>
        <w:rPr>
          <w:sz w:val="20"/>
          <w:szCs w:val="20"/>
        </w:rPr>
      </w:pPr>
      <w:r w:rsidRPr="00CD2EA8">
        <w:rPr>
          <w:sz w:val="20"/>
          <w:szCs w:val="20"/>
        </w:rPr>
        <w:t xml:space="preserve">§ 191 </w:t>
      </w:r>
    </w:p>
    <w:p w14:paraId="575F77AB" w14:textId="77777777" w:rsidR="00671F23" w:rsidRDefault="00671F23" w:rsidP="00671F23">
      <w:pPr>
        <w:pStyle w:val="Odstavecseseznamem"/>
        <w:tabs>
          <w:tab w:val="left" w:pos="1985"/>
          <w:tab w:val="left" w:pos="4860"/>
        </w:tabs>
        <w:spacing w:after="0" w:line="240" w:lineRule="auto"/>
        <w:ind w:left="851"/>
        <w:contextualSpacing w:val="0"/>
        <w:jc w:val="both"/>
        <w:rPr>
          <w:i/>
          <w:sz w:val="20"/>
          <w:szCs w:val="20"/>
        </w:rPr>
      </w:pPr>
      <w:r w:rsidRPr="00CD2EA8">
        <w:rPr>
          <w:i/>
          <w:sz w:val="20"/>
          <w:szCs w:val="20"/>
        </w:rPr>
        <w:t xml:space="preserve">„Zaměstnavatel je povinen omluvit nepřítomnost zaměstnance v práci po dobu jeho dočasné pracovní neschopnosti podle zvláštních právních předpisů, po dobu karantény nařízené podle zvláštního právního předpisu, po dobu mateřské nebo rodičovské dovolené, po dobu ošetřování dítěte mladšího než 10 let nebo jiného člena domácnosti v případech podle §39 zákona o nemocenském pojištění a po dobu péče o dítě mladší než 10 let z důvodů stanovených v § 39 zákona o nemocenském pojištění nebo z důvodu, kdy se fyzická osoba, která o dítě jinak pečuje, podrobila vyšetření nebo ošetření u poskytovatele zdravotních služeb, které nebylo možno zabezpečit mimo pracovní dobu zaměstnance, a proto nemůže o dítě pečovat.“ </w:t>
      </w:r>
    </w:p>
    <w:p w14:paraId="047EC214" w14:textId="77777777" w:rsidR="00671F23" w:rsidRPr="009E7E93" w:rsidRDefault="00671F23" w:rsidP="00671F23">
      <w:pPr>
        <w:pStyle w:val="Odstavecseseznamem"/>
        <w:numPr>
          <w:ilvl w:val="0"/>
          <w:numId w:val="4"/>
        </w:numPr>
        <w:tabs>
          <w:tab w:val="left" w:pos="1985"/>
          <w:tab w:val="left" w:pos="4860"/>
        </w:tabs>
        <w:spacing w:before="60" w:after="0" w:line="240" w:lineRule="auto"/>
        <w:contextualSpacing w:val="0"/>
        <w:jc w:val="both"/>
        <w:rPr>
          <w:sz w:val="24"/>
          <w:szCs w:val="24"/>
        </w:rPr>
      </w:pPr>
      <w:r>
        <w:rPr>
          <w:sz w:val="24"/>
          <w:szCs w:val="24"/>
        </w:rPr>
        <w:t>Jako potvrzení od lékaře, jako součást omluvenky od ZZ, lze použít kopii propustky od rodičů (pokud je rodič nezaměstnán, může si stejně nechat potvrdit).</w:t>
      </w:r>
    </w:p>
    <w:p w14:paraId="0DE8336A" w14:textId="77777777" w:rsidR="006438FC" w:rsidRDefault="006438FC" w:rsidP="00ED5079">
      <w:pPr>
        <w:spacing w:after="0" w:line="240" w:lineRule="auto"/>
        <w:jc w:val="both"/>
      </w:pPr>
    </w:p>
    <w:sectPr w:rsidR="006438FC" w:rsidSect="00A161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420D"/>
    <w:multiLevelType w:val="hybridMultilevel"/>
    <w:tmpl w:val="913E70E6"/>
    <w:lvl w:ilvl="0" w:tplc="B9CC70A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5F0B25"/>
    <w:multiLevelType w:val="hybridMultilevel"/>
    <w:tmpl w:val="1C3EFC1C"/>
    <w:lvl w:ilvl="0" w:tplc="01DA70F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25144B9"/>
    <w:multiLevelType w:val="hybridMultilevel"/>
    <w:tmpl w:val="838CFBD4"/>
    <w:lvl w:ilvl="0" w:tplc="9E6AC0DE">
      <w:start w:val="2"/>
      <w:numFmt w:val="decimal"/>
      <w:lvlText w:val="(%1)"/>
      <w:lvlJc w:val="left"/>
      <w:pPr>
        <w:tabs>
          <w:tab w:val="num" w:pos="720"/>
        </w:tabs>
        <w:ind w:left="720" w:hanging="360"/>
      </w:pPr>
    </w:lvl>
    <w:lvl w:ilvl="1" w:tplc="A0DC7FDA" w:tentative="1">
      <w:start w:val="1"/>
      <w:numFmt w:val="decimal"/>
      <w:lvlText w:val="(%2)"/>
      <w:lvlJc w:val="left"/>
      <w:pPr>
        <w:tabs>
          <w:tab w:val="num" w:pos="1440"/>
        </w:tabs>
        <w:ind w:left="1440" w:hanging="360"/>
      </w:pPr>
    </w:lvl>
    <w:lvl w:ilvl="2" w:tplc="4620BB32" w:tentative="1">
      <w:start w:val="1"/>
      <w:numFmt w:val="decimal"/>
      <w:lvlText w:val="(%3)"/>
      <w:lvlJc w:val="left"/>
      <w:pPr>
        <w:tabs>
          <w:tab w:val="num" w:pos="2160"/>
        </w:tabs>
        <w:ind w:left="2160" w:hanging="360"/>
      </w:pPr>
    </w:lvl>
    <w:lvl w:ilvl="3" w:tplc="1A72FC30" w:tentative="1">
      <w:start w:val="1"/>
      <w:numFmt w:val="decimal"/>
      <w:lvlText w:val="(%4)"/>
      <w:lvlJc w:val="left"/>
      <w:pPr>
        <w:tabs>
          <w:tab w:val="num" w:pos="2880"/>
        </w:tabs>
        <w:ind w:left="2880" w:hanging="360"/>
      </w:pPr>
    </w:lvl>
    <w:lvl w:ilvl="4" w:tplc="7B46CC02" w:tentative="1">
      <w:start w:val="1"/>
      <w:numFmt w:val="decimal"/>
      <w:lvlText w:val="(%5)"/>
      <w:lvlJc w:val="left"/>
      <w:pPr>
        <w:tabs>
          <w:tab w:val="num" w:pos="3600"/>
        </w:tabs>
        <w:ind w:left="3600" w:hanging="360"/>
      </w:pPr>
    </w:lvl>
    <w:lvl w:ilvl="5" w:tplc="F8C41AC4" w:tentative="1">
      <w:start w:val="1"/>
      <w:numFmt w:val="decimal"/>
      <w:lvlText w:val="(%6)"/>
      <w:lvlJc w:val="left"/>
      <w:pPr>
        <w:tabs>
          <w:tab w:val="num" w:pos="4320"/>
        </w:tabs>
        <w:ind w:left="4320" w:hanging="360"/>
      </w:pPr>
    </w:lvl>
    <w:lvl w:ilvl="6" w:tplc="36AA912A" w:tentative="1">
      <w:start w:val="1"/>
      <w:numFmt w:val="decimal"/>
      <w:lvlText w:val="(%7)"/>
      <w:lvlJc w:val="left"/>
      <w:pPr>
        <w:tabs>
          <w:tab w:val="num" w:pos="5040"/>
        </w:tabs>
        <w:ind w:left="5040" w:hanging="360"/>
      </w:pPr>
    </w:lvl>
    <w:lvl w:ilvl="7" w:tplc="70BA15DA" w:tentative="1">
      <w:start w:val="1"/>
      <w:numFmt w:val="decimal"/>
      <w:lvlText w:val="(%8)"/>
      <w:lvlJc w:val="left"/>
      <w:pPr>
        <w:tabs>
          <w:tab w:val="num" w:pos="5760"/>
        </w:tabs>
        <w:ind w:left="5760" w:hanging="360"/>
      </w:pPr>
    </w:lvl>
    <w:lvl w:ilvl="8" w:tplc="CD640450" w:tentative="1">
      <w:start w:val="1"/>
      <w:numFmt w:val="decimal"/>
      <w:lvlText w:val="(%9)"/>
      <w:lvlJc w:val="left"/>
      <w:pPr>
        <w:tabs>
          <w:tab w:val="num" w:pos="6480"/>
        </w:tabs>
        <w:ind w:left="6480" w:hanging="360"/>
      </w:pPr>
    </w:lvl>
  </w:abstractNum>
  <w:abstractNum w:abstractNumId="3" w15:restartNumberingAfterBreak="0">
    <w:nsid w:val="7DD36D85"/>
    <w:multiLevelType w:val="hybridMultilevel"/>
    <w:tmpl w:val="6B482F08"/>
    <w:lvl w:ilvl="0" w:tplc="56AC6DA2">
      <w:start w:val="1"/>
      <w:numFmt w:val="bullet"/>
      <w:lvlText w:val=""/>
      <w:lvlJc w:val="left"/>
      <w:pPr>
        <w:ind w:left="794" w:hanging="397"/>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num w:numId="1" w16cid:durableId="1478643059">
    <w:abstractNumId w:val="2"/>
  </w:num>
  <w:num w:numId="2" w16cid:durableId="71780546">
    <w:abstractNumId w:val="1"/>
  </w:num>
  <w:num w:numId="3" w16cid:durableId="1806660699">
    <w:abstractNumId w:val="0"/>
  </w:num>
  <w:num w:numId="4" w16cid:durableId="8551939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312"/>
    <w:rsid w:val="00017087"/>
    <w:rsid w:val="0008257D"/>
    <w:rsid w:val="000C352F"/>
    <w:rsid w:val="001D3068"/>
    <w:rsid w:val="00293363"/>
    <w:rsid w:val="00311135"/>
    <w:rsid w:val="003B1E78"/>
    <w:rsid w:val="003D389A"/>
    <w:rsid w:val="003E4904"/>
    <w:rsid w:val="004569BF"/>
    <w:rsid w:val="006438FC"/>
    <w:rsid w:val="00652222"/>
    <w:rsid w:val="00671F23"/>
    <w:rsid w:val="0077402C"/>
    <w:rsid w:val="007B4068"/>
    <w:rsid w:val="0080250D"/>
    <w:rsid w:val="00901777"/>
    <w:rsid w:val="00907321"/>
    <w:rsid w:val="00951CD8"/>
    <w:rsid w:val="00977FF0"/>
    <w:rsid w:val="0099118F"/>
    <w:rsid w:val="009E0398"/>
    <w:rsid w:val="00A10312"/>
    <w:rsid w:val="00A16143"/>
    <w:rsid w:val="00A223DC"/>
    <w:rsid w:val="00A5386E"/>
    <w:rsid w:val="00CE2E1D"/>
    <w:rsid w:val="00D65B3B"/>
    <w:rsid w:val="00D66C56"/>
    <w:rsid w:val="00DB2039"/>
    <w:rsid w:val="00E607B5"/>
    <w:rsid w:val="00E66230"/>
    <w:rsid w:val="00E96DE7"/>
    <w:rsid w:val="00EA5163"/>
    <w:rsid w:val="00ED3C2C"/>
    <w:rsid w:val="00ED5079"/>
    <w:rsid w:val="00F249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4C453"/>
  <w15:docId w15:val="{D2B1FF4F-C1E4-408F-B74B-EDB3044D7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614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103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200465">
      <w:bodyDiv w:val="1"/>
      <w:marLeft w:val="0"/>
      <w:marRight w:val="0"/>
      <w:marTop w:val="0"/>
      <w:marBottom w:val="0"/>
      <w:divBdr>
        <w:top w:val="none" w:sz="0" w:space="0" w:color="auto"/>
        <w:left w:val="none" w:sz="0" w:space="0" w:color="auto"/>
        <w:bottom w:val="none" w:sz="0" w:space="0" w:color="auto"/>
        <w:right w:val="none" w:sz="0" w:space="0" w:color="auto"/>
      </w:divBdr>
      <w:divsChild>
        <w:div w:id="178600464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4807</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Hemerková Pavla</cp:lastModifiedBy>
  <cp:revision>2</cp:revision>
  <dcterms:created xsi:type="dcterms:W3CDTF">2023-05-03T08:52:00Z</dcterms:created>
  <dcterms:modified xsi:type="dcterms:W3CDTF">2023-05-03T08:52:00Z</dcterms:modified>
</cp:coreProperties>
</file>